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04C" w:rsidRDefault="00F3504C" w:rsidP="00F3504C">
      <w:pPr>
        <w:jc w:val="center"/>
        <w:rPr>
          <w:rFonts w:ascii="Gungsuh" w:eastAsia="Gungsuh" w:hAnsi="Gungsuh"/>
          <w:b/>
          <w:sz w:val="22"/>
          <w:szCs w:val="22"/>
        </w:rPr>
      </w:pPr>
      <w:r w:rsidRPr="00E07D38">
        <w:rPr>
          <w:rFonts w:ascii="Gungsuh" w:eastAsia="Gungsuh" w:hAnsi="Gungsuh"/>
          <w:b/>
          <w:sz w:val="22"/>
          <w:szCs w:val="22"/>
        </w:rPr>
        <w:t xml:space="preserve">MSL Senior Seminar Course </w:t>
      </w:r>
    </w:p>
    <w:p w:rsidR="00F3504C" w:rsidRPr="00FB1824" w:rsidRDefault="00F3504C" w:rsidP="00F3504C">
      <w:pPr>
        <w:jc w:val="center"/>
        <w:rPr>
          <w:rFonts w:asciiTheme="majorHAnsi" w:eastAsia="Gungsuh" w:hAnsiTheme="majorHAnsi"/>
          <w:b/>
          <w:sz w:val="18"/>
          <w:szCs w:val="22"/>
        </w:rPr>
      </w:pPr>
    </w:p>
    <w:p w:rsidR="00F3504C" w:rsidRPr="00FB1824" w:rsidRDefault="00F3504C" w:rsidP="00F3504C">
      <w:pPr>
        <w:jc w:val="center"/>
        <w:rPr>
          <w:rFonts w:asciiTheme="majorHAnsi" w:eastAsia="Gungsuh" w:hAnsiTheme="majorHAnsi"/>
          <w:b/>
          <w:sz w:val="18"/>
          <w:szCs w:val="22"/>
        </w:rPr>
      </w:pPr>
    </w:p>
    <w:p w:rsidR="00F3504C" w:rsidRPr="00FB1824" w:rsidRDefault="00F3504C" w:rsidP="00F3504C">
      <w:pPr>
        <w:widowControl w:val="0"/>
        <w:autoSpaceDE w:val="0"/>
        <w:autoSpaceDN w:val="0"/>
        <w:adjustRightInd w:val="0"/>
        <w:rPr>
          <w:rFonts w:asciiTheme="majorHAnsi" w:hAnsiTheme="majorHAnsi" w:cs="Arial"/>
          <w:sz w:val="18"/>
          <w:szCs w:val="26"/>
        </w:rPr>
      </w:pPr>
      <w:r>
        <w:rPr>
          <w:rFonts w:asciiTheme="majorHAnsi" w:hAnsiTheme="majorHAnsi" w:cs="Arial"/>
          <w:b/>
          <w:bCs/>
          <w:color w:val="7F0000"/>
          <w:sz w:val="18"/>
          <w:szCs w:val="26"/>
        </w:rPr>
        <w:t>MY</w:t>
      </w:r>
      <w:r w:rsidRPr="00FB1824">
        <w:rPr>
          <w:rFonts w:asciiTheme="majorHAnsi" w:hAnsiTheme="majorHAnsi" w:cs="Arial"/>
          <w:b/>
          <w:bCs/>
          <w:color w:val="7F0000"/>
          <w:sz w:val="18"/>
          <w:szCs w:val="26"/>
        </w:rPr>
        <w:t xml:space="preserve"> INDIVIDUAL INITIAL LITERACY DEFINITION:</w:t>
      </w:r>
    </w:p>
    <w:p w:rsidR="00F3504C" w:rsidRPr="00FB1824" w:rsidRDefault="00F3504C" w:rsidP="00F3504C">
      <w:pPr>
        <w:widowControl w:val="0"/>
        <w:numPr>
          <w:ilvl w:val="0"/>
          <w:numId w:val="1"/>
        </w:numPr>
        <w:tabs>
          <w:tab w:val="left" w:pos="220"/>
          <w:tab w:val="left" w:pos="720"/>
        </w:tabs>
        <w:autoSpaceDE w:val="0"/>
        <w:autoSpaceDN w:val="0"/>
        <w:adjustRightInd w:val="0"/>
        <w:ind w:left="720" w:hanging="720"/>
        <w:rPr>
          <w:rFonts w:asciiTheme="majorHAnsi" w:hAnsiTheme="majorHAnsi" w:cs="Arial"/>
          <w:sz w:val="18"/>
          <w:szCs w:val="26"/>
        </w:rPr>
      </w:pPr>
      <w:r>
        <w:rPr>
          <w:rFonts w:asciiTheme="majorHAnsi" w:hAnsiTheme="majorHAnsi" w:cs="Arial"/>
          <w:b/>
          <w:sz w:val="18"/>
          <w:szCs w:val="26"/>
          <w:u w:val="single"/>
        </w:rPr>
        <w:t>1.)</w:t>
      </w:r>
      <w:r w:rsidRPr="00FB1824">
        <w:rPr>
          <w:rFonts w:asciiTheme="majorHAnsi" w:hAnsiTheme="majorHAnsi" w:cs="Arial"/>
          <w:b/>
          <w:sz w:val="18"/>
          <w:szCs w:val="26"/>
          <w:u w:val="single"/>
        </w:rPr>
        <w:t xml:space="preserve"> Kaitlyn's Definition:</w:t>
      </w:r>
      <w:r w:rsidRPr="00FB1824">
        <w:rPr>
          <w:rFonts w:asciiTheme="majorHAnsi" w:hAnsiTheme="majorHAnsi" w:cs="Arial"/>
          <w:sz w:val="18"/>
          <w:szCs w:val="26"/>
        </w:rPr>
        <w:t xml:space="preserve"> Literacy is achieved skills of interpreting the denotations and connotations of written messages.</w:t>
      </w:r>
    </w:p>
    <w:p w:rsidR="00F3504C" w:rsidRDefault="00F3504C" w:rsidP="00F3504C">
      <w:pPr>
        <w:rPr>
          <w:rFonts w:asciiTheme="majorHAnsi" w:hAnsiTheme="majorHAnsi" w:cs="Arial"/>
          <w:b/>
          <w:bCs/>
          <w:color w:val="7F0000"/>
          <w:sz w:val="18"/>
          <w:szCs w:val="26"/>
        </w:rPr>
      </w:pPr>
      <w:r w:rsidRPr="00FB1824">
        <w:rPr>
          <w:rFonts w:asciiTheme="majorHAnsi" w:hAnsiTheme="majorHAnsi" w:cs="Arial"/>
          <w:sz w:val="18"/>
          <w:szCs w:val="26"/>
        </w:rPr>
        <w:t xml:space="preserve"> </w:t>
      </w:r>
      <w:r>
        <w:rPr>
          <w:rFonts w:asciiTheme="majorHAnsi" w:hAnsiTheme="majorHAnsi" w:cs="Arial"/>
          <w:b/>
          <w:bCs/>
          <w:color w:val="7F0000"/>
          <w:sz w:val="18"/>
          <w:szCs w:val="26"/>
        </w:rPr>
        <w:t>MY I</w:t>
      </w:r>
      <w:r w:rsidRPr="00FB1824">
        <w:rPr>
          <w:rFonts w:asciiTheme="majorHAnsi" w:hAnsiTheme="majorHAnsi" w:cs="Arial"/>
          <w:b/>
          <w:bCs/>
          <w:color w:val="7F0000"/>
          <w:sz w:val="18"/>
          <w:szCs w:val="26"/>
        </w:rPr>
        <w:t>NDIVIDUAL DEFINITIONS OF NEW LITERACIES</w:t>
      </w:r>
      <w:r>
        <w:rPr>
          <w:rFonts w:asciiTheme="majorHAnsi" w:hAnsiTheme="majorHAnsi" w:cs="Arial"/>
          <w:b/>
          <w:bCs/>
          <w:color w:val="7F0000"/>
          <w:sz w:val="18"/>
          <w:szCs w:val="26"/>
        </w:rPr>
        <w:t>:</w:t>
      </w:r>
    </w:p>
    <w:p w:rsidR="00F3504C" w:rsidRPr="00FB1824" w:rsidRDefault="00F3504C" w:rsidP="00F3504C">
      <w:pPr>
        <w:rPr>
          <w:rFonts w:asciiTheme="majorHAnsi" w:hAnsiTheme="majorHAnsi" w:cs="Arial"/>
          <w:sz w:val="18"/>
          <w:szCs w:val="26"/>
        </w:rPr>
      </w:pPr>
      <w:r>
        <w:rPr>
          <w:rFonts w:asciiTheme="majorHAnsi" w:hAnsiTheme="majorHAnsi" w:cs="Arial"/>
          <w:sz w:val="18"/>
          <w:szCs w:val="26"/>
        </w:rPr>
        <w:t xml:space="preserve">      2.) Kaitlyn’s Definition: New Literacies is achieved skills of interpreting the denotations and connotations of written words, messages, </w:t>
      </w:r>
      <w:r w:rsidRPr="00FB1824">
        <w:rPr>
          <w:rFonts w:asciiTheme="majorHAnsi" w:hAnsiTheme="majorHAnsi" w:cs="Arial"/>
          <w:sz w:val="18"/>
          <w:szCs w:val="26"/>
        </w:rPr>
        <w:t>images, and etc.</w:t>
      </w:r>
    </w:p>
    <w:p w:rsidR="00F3504C" w:rsidRDefault="00F3504C" w:rsidP="00F3504C">
      <w:pPr>
        <w:widowControl w:val="0"/>
        <w:autoSpaceDE w:val="0"/>
        <w:autoSpaceDN w:val="0"/>
        <w:adjustRightInd w:val="0"/>
        <w:rPr>
          <w:rFonts w:asciiTheme="majorHAnsi" w:hAnsiTheme="majorHAnsi" w:cs="Arial"/>
          <w:sz w:val="18"/>
          <w:szCs w:val="26"/>
        </w:rPr>
      </w:pPr>
      <w:r w:rsidRPr="00FB1824">
        <w:rPr>
          <w:rFonts w:asciiTheme="majorHAnsi" w:hAnsiTheme="majorHAnsi" w:cs="Arial"/>
          <w:b/>
          <w:bCs/>
          <w:color w:val="7F0000"/>
          <w:sz w:val="18"/>
          <w:szCs w:val="26"/>
        </w:rPr>
        <w:t>OUR COLLABORATIVE DEFINITION OF NEW LITERACIES:</w:t>
      </w:r>
    </w:p>
    <w:p w:rsidR="00F3504C" w:rsidRDefault="00F3504C" w:rsidP="00F3504C">
      <w:pPr>
        <w:rPr>
          <w:rFonts w:asciiTheme="majorHAnsi" w:hAnsiTheme="majorHAnsi" w:cs="Arial"/>
          <w:sz w:val="18"/>
          <w:szCs w:val="26"/>
        </w:rPr>
      </w:pPr>
      <w:r w:rsidRPr="00FB1824">
        <w:rPr>
          <w:rFonts w:asciiTheme="majorHAnsi" w:hAnsiTheme="majorHAnsi" w:cs="Arial"/>
          <w:sz w:val="18"/>
          <w:szCs w:val="26"/>
        </w:rPr>
        <w:t>Everyone should be able to record and pass on thoughts and ideas and be able to understand those words’ intent. Technology has created a new literacy enabling us to record and communicate in ways that can be written, oral or pictorial. It allows us to communicate through many mediums with many more people at one time</w:t>
      </w:r>
    </w:p>
    <w:p w:rsidR="00F3504C" w:rsidRDefault="00F3504C" w:rsidP="00F3504C">
      <w:pPr>
        <w:rPr>
          <w:rFonts w:asciiTheme="majorHAnsi" w:hAnsiTheme="majorHAnsi" w:cs="Arial"/>
          <w:b/>
          <w:bCs/>
          <w:color w:val="7F0000"/>
          <w:sz w:val="18"/>
          <w:szCs w:val="26"/>
        </w:rPr>
      </w:pPr>
    </w:p>
    <w:p w:rsidR="00E06D1D" w:rsidRDefault="00F3504C" w:rsidP="00F3504C">
      <w:pPr>
        <w:rPr>
          <w:rFonts w:asciiTheme="majorHAnsi" w:hAnsiTheme="majorHAnsi" w:cs="Arial"/>
          <w:b/>
          <w:bCs/>
          <w:color w:val="7F0000"/>
          <w:sz w:val="18"/>
          <w:szCs w:val="26"/>
        </w:rPr>
      </w:pPr>
      <w:r>
        <w:rPr>
          <w:rFonts w:asciiTheme="majorHAnsi" w:hAnsiTheme="majorHAnsi" w:cs="Arial"/>
          <w:b/>
          <w:bCs/>
          <w:color w:val="7F0000"/>
          <w:sz w:val="18"/>
          <w:szCs w:val="26"/>
        </w:rPr>
        <w:t xml:space="preserve">MY NEW </w:t>
      </w:r>
      <w:r w:rsidRPr="00FB1824">
        <w:rPr>
          <w:rFonts w:asciiTheme="majorHAnsi" w:hAnsiTheme="majorHAnsi" w:cs="Arial"/>
          <w:b/>
          <w:bCs/>
          <w:color w:val="7F0000"/>
          <w:sz w:val="18"/>
          <w:szCs w:val="26"/>
        </w:rPr>
        <w:t>DEFINITION OF NEW LITERACIES:</w:t>
      </w:r>
    </w:p>
    <w:p w:rsidR="00E06D1D" w:rsidRDefault="00E06D1D" w:rsidP="00F3504C">
      <w:pPr>
        <w:rPr>
          <w:rFonts w:asciiTheme="majorHAnsi" w:hAnsiTheme="majorHAnsi" w:cs="Arial"/>
          <w:b/>
          <w:bCs/>
          <w:color w:val="7F0000"/>
          <w:sz w:val="18"/>
          <w:szCs w:val="26"/>
        </w:rPr>
      </w:pPr>
    </w:p>
    <w:p w:rsidR="00E06D1D" w:rsidRPr="00E06D1D" w:rsidRDefault="00E06D1D" w:rsidP="00E06D1D">
      <w:pPr>
        <w:widowControl w:val="0"/>
        <w:autoSpaceDE w:val="0"/>
        <w:autoSpaceDN w:val="0"/>
        <w:adjustRightInd w:val="0"/>
        <w:rPr>
          <w:rFonts w:ascii="Calibri" w:eastAsiaTheme="minorHAnsi" w:hAnsi="Calibri" w:cs="Calibri"/>
          <w:b/>
          <w:bCs/>
          <w:color w:val="6E2DA4"/>
          <w:sz w:val="28"/>
          <w:szCs w:val="36"/>
        </w:rPr>
      </w:pPr>
      <w:r w:rsidRPr="00E06D1D">
        <w:rPr>
          <w:rFonts w:ascii="Calibri" w:eastAsiaTheme="minorHAnsi" w:hAnsi="Calibri" w:cs="Calibri"/>
          <w:b/>
          <w:bCs/>
          <w:color w:val="6E2DA4"/>
          <w:sz w:val="28"/>
          <w:szCs w:val="36"/>
        </w:rPr>
        <w:t>6. Revised Individual Definition of New Literacies posted to DV Sound Bite group wiki</w:t>
      </w:r>
      <w:r w:rsidRPr="00E06D1D">
        <w:rPr>
          <w:rFonts w:ascii="Calibri" w:eastAsiaTheme="minorHAnsi" w:hAnsi="Calibri" w:cs="Calibri"/>
          <w:color w:val="6E2DA4"/>
          <w:sz w:val="28"/>
          <w:szCs w:val="36"/>
        </w:rPr>
        <w:t xml:space="preserve"> </w:t>
      </w:r>
      <w:r w:rsidRPr="00E06D1D">
        <w:rPr>
          <w:rFonts w:ascii="Calibri" w:eastAsiaTheme="minorHAnsi" w:hAnsi="Calibri" w:cs="Calibri"/>
          <w:b/>
          <w:bCs/>
          <w:color w:val="6E2DA4"/>
          <w:sz w:val="28"/>
          <w:szCs w:val="36"/>
        </w:rPr>
        <w:t>&amp; submitted with your checklist</w:t>
      </w:r>
      <w:r w:rsidRPr="00E06D1D">
        <w:rPr>
          <w:rFonts w:ascii="Calibri" w:eastAsiaTheme="minorHAnsi" w:hAnsi="Calibri" w:cs="Calibri"/>
          <w:color w:val="6E2DA4"/>
          <w:sz w:val="28"/>
          <w:szCs w:val="36"/>
        </w:rPr>
        <w:t xml:space="preserve"> </w:t>
      </w:r>
      <w:r w:rsidRPr="00E06D1D">
        <w:rPr>
          <w:rFonts w:ascii="Calibri" w:eastAsiaTheme="minorHAnsi" w:hAnsi="Calibri" w:cs="Calibri"/>
          <w:b/>
          <w:bCs/>
          <w:color w:val="6E2DA4"/>
          <w:sz w:val="28"/>
          <w:szCs w:val="36"/>
        </w:rPr>
        <w:t xml:space="preserve">(informed by reading/analysis of TPACK, TPACK Learning Activity Types, New Learning Ecology, &amp; </w:t>
      </w:r>
      <w:r w:rsidRPr="00E06D1D">
        <w:rPr>
          <w:rFonts w:ascii="Calibri" w:eastAsiaTheme="minorHAnsi" w:hAnsi="Calibri" w:cs="Calibri"/>
          <w:b/>
          <w:bCs/>
          <w:i/>
          <w:iCs/>
          <w:color w:val="6E2DA4"/>
          <w:sz w:val="28"/>
          <w:szCs w:val="36"/>
        </w:rPr>
        <w:t>Digital Writing Workshop</w:t>
      </w:r>
      <w:r w:rsidRPr="00E06D1D">
        <w:rPr>
          <w:rFonts w:ascii="Calibri" w:eastAsiaTheme="minorHAnsi" w:hAnsi="Calibri" w:cs="Calibri"/>
          <w:b/>
          <w:bCs/>
          <w:color w:val="6E2DA4"/>
          <w:sz w:val="28"/>
          <w:szCs w:val="36"/>
        </w:rPr>
        <w:t xml:space="preserve"> articles/websites/chapter provided on seminar wiki; cite these </w:t>
      </w:r>
    </w:p>
    <w:p w:rsidR="00F3504C" w:rsidRDefault="00F3504C" w:rsidP="00F3504C">
      <w:pPr>
        <w:rPr>
          <w:rFonts w:asciiTheme="majorHAnsi" w:hAnsiTheme="majorHAnsi" w:cs="Arial"/>
          <w:b/>
          <w:bCs/>
          <w:color w:val="7F0000"/>
          <w:sz w:val="18"/>
          <w:szCs w:val="26"/>
        </w:rPr>
      </w:pPr>
    </w:p>
    <w:p w:rsidR="00E06D1D" w:rsidRDefault="00E06D1D" w:rsidP="00E06D1D">
      <w:pPr>
        <w:rPr>
          <w:rFonts w:asciiTheme="majorHAnsi" w:hAnsiTheme="majorHAnsi" w:cs="Arial"/>
          <w:sz w:val="18"/>
          <w:szCs w:val="26"/>
        </w:rPr>
      </w:pPr>
      <w:r>
        <w:rPr>
          <w:rFonts w:asciiTheme="majorHAnsi" w:hAnsiTheme="majorHAnsi" w:cs="Arial"/>
          <w:sz w:val="18"/>
          <w:szCs w:val="26"/>
        </w:rPr>
        <w:t>Checklist Completed +</w:t>
      </w:r>
    </w:p>
    <w:p w:rsidR="00E06D1D" w:rsidRDefault="00E06D1D" w:rsidP="00E06D1D">
      <w:pPr>
        <w:rPr>
          <w:rFonts w:asciiTheme="majorHAnsi" w:hAnsiTheme="majorHAnsi" w:cs="Arial"/>
          <w:sz w:val="18"/>
          <w:szCs w:val="26"/>
        </w:rPr>
      </w:pPr>
      <w:r>
        <w:rPr>
          <w:rFonts w:asciiTheme="majorHAnsi" w:hAnsiTheme="majorHAnsi" w:cs="Arial"/>
          <w:sz w:val="18"/>
          <w:szCs w:val="26"/>
        </w:rPr>
        <w:t>Revised Definition:</w:t>
      </w:r>
    </w:p>
    <w:p w:rsidR="00E06D1D" w:rsidRDefault="00E06D1D" w:rsidP="00E06D1D">
      <w:pPr>
        <w:rPr>
          <w:rFonts w:asciiTheme="majorHAnsi" w:hAnsiTheme="majorHAnsi" w:cs="Arial"/>
          <w:sz w:val="18"/>
          <w:szCs w:val="26"/>
        </w:rPr>
      </w:pPr>
    </w:p>
    <w:p w:rsidR="00F3504C" w:rsidRDefault="00F3504C" w:rsidP="00F3504C">
      <w:pPr>
        <w:ind w:firstLine="720"/>
        <w:rPr>
          <w:rFonts w:asciiTheme="majorHAnsi" w:hAnsiTheme="majorHAnsi" w:cs="Arial"/>
          <w:sz w:val="18"/>
          <w:szCs w:val="26"/>
        </w:rPr>
      </w:pPr>
      <w:r>
        <w:rPr>
          <w:rFonts w:asciiTheme="majorHAnsi" w:hAnsiTheme="majorHAnsi" w:cs="Arial"/>
          <w:sz w:val="18"/>
          <w:szCs w:val="26"/>
        </w:rPr>
        <w:t xml:space="preserve">I now consider “New Literacies” to be a global expectation that must be met by our education system. Being literate in today’s world </w:t>
      </w:r>
      <w:r w:rsidR="004D0F13">
        <w:rPr>
          <w:rFonts w:asciiTheme="majorHAnsi" w:hAnsiTheme="majorHAnsi" w:cs="Arial"/>
          <w:sz w:val="18"/>
          <w:szCs w:val="26"/>
        </w:rPr>
        <w:t>requires</w:t>
      </w:r>
      <w:r>
        <w:rPr>
          <w:rFonts w:asciiTheme="majorHAnsi" w:hAnsiTheme="majorHAnsi" w:cs="Arial"/>
          <w:sz w:val="18"/>
          <w:szCs w:val="26"/>
        </w:rPr>
        <w:t xml:space="preserve"> being able to record and communicate in ways that can be written, oral, or </w:t>
      </w:r>
      <w:r w:rsidR="004D0F13">
        <w:rPr>
          <w:rFonts w:asciiTheme="majorHAnsi" w:hAnsiTheme="majorHAnsi" w:cs="Arial"/>
          <w:sz w:val="18"/>
          <w:szCs w:val="26"/>
        </w:rPr>
        <w:t>pictorial, and</w:t>
      </w:r>
      <w:r>
        <w:rPr>
          <w:rFonts w:asciiTheme="majorHAnsi" w:hAnsiTheme="majorHAnsi" w:cs="Arial"/>
          <w:sz w:val="18"/>
          <w:szCs w:val="26"/>
        </w:rPr>
        <w:t xml:space="preserve"> being able to </w:t>
      </w:r>
      <w:r w:rsidR="007D642D">
        <w:rPr>
          <w:rFonts w:asciiTheme="majorHAnsi" w:hAnsiTheme="majorHAnsi" w:cs="Arial"/>
          <w:sz w:val="18"/>
          <w:szCs w:val="26"/>
        </w:rPr>
        <w:t xml:space="preserve">use digital media </w:t>
      </w:r>
      <w:r w:rsidR="00AE62AF">
        <w:rPr>
          <w:rFonts w:asciiTheme="majorHAnsi" w:hAnsiTheme="majorHAnsi" w:cs="Arial"/>
          <w:sz w:val="18"/>
          <w:szCs w:val="26"/>
        </w:rPr>
        <w:t xml:space="preserve">as a tool </w:t>
      </w:r>
      <w:r w:rsidR="007D642D">
        <w:rPr>
          <w:rFonts w:asciiTheme="majorHAnsi" w:hAnsiTheme="majorHAnsi" w:cs="Arial"/>
          <w:sz w:val="18"/>
          <w:szCs w:val="26"/>
        </w:rPr>
        <w:t xml:space="preserve">to </w:t>
      </w:r>
      <w:r w:rsidR="00AE62AF">
        <w:rPr>
          <w:rFonts w:asciiTheme="majorHAnsi" w:hAnsiTheme="majorHAnsi" w:cs="Arial"/>
          <w:sz w:val="18"/>
          <w:szCs w:val="26"/>
        </w:rPr>
        <w:t>understand and participate communication</w:t>
      </w:r>
      <w:r w:rsidR="007D642D">
        <w:rPr>
          <w:rFonts w:asciiTheme="majorHAnsi" w:hAnsiTheme="majorHAnsi" w:cs="Arial"/>
          <w:sz w:val="18"/>
          <w:szCs w:val="26"/>
        </w:rPr>
        <w:t xml:space="preserve">. </w:t>
      </w:r>
      <w:r w:rsidR="00AE62AF">
        <w:rPr>
          <w:rFonts w:asciiTheme="majorHAnsi" w:hAnsiTheme="majorHAnsi" w:cs="Arial"/>
          <w:sz w:val="18"/>
          <w:szCs w:val="26"/>
        </w:rPr>
        <w:t xml:space="preserve">In order to be “newly literate” students must also be able to </w:t>
      </w:r>
      <w:r>
        <w:rPr>
          <w:rFonts w:asciiTheme="majorHAnsi" w:hAnsiTheme="majorHAnsi" w:cs="Arial"/>
          <w:sz w:val="18"/>
          <w:szCs w:val="26"/>
        </w:rPr>
        <w:t>decide which discourse communities (digital or non-digital) require formal communication strategies.</w:t>
      </w:r>
    </w:p>
    <w:p w:rsidR="00292BE7" w:rsidRDefault="00F3504C" w:rsidP="00836E86">
      <w:pPr>
        <w:ind w:firstLine="720"/>
        <w:rPr>
          <w:rFonts w:asciiTheme="majorHAnsi" w:hAnsiTheme="majorHAnsi" w:cs="Arial"/>
          <w:sz w:val="18"/>
          <w:szCs w:val="26"/>
        </w:rPr>
      </w:pPr>
      <w:r>
        <w:rPr>
          <w:rFonts w:asciiTheme="majorHAnsi" w:hAnsiTheme="majorHAnsi" w:cs="Arial"/>
          <w:sz w:val="18"/>
          <w:szCs w:val="26"/>
        </w:rPr>
        <w:t>According to the TPACK model, illustrated and described by Punya Mishra and Matthew Koehler, “Facebook, iPhone, Flickr, blogs, cloud computing, Smart Boards, YouTube, Google Earch, and GPS are just a few examples of new technologies that bombard us from all directions” (Mi</w:t>
      </w:r>
      <w:r w:rsidR="00AE62AF">
        <w:rPr>
          <w:rFonts w:asciiTheme="majorHAnsi" w:hAnsiTheme="majorHAnsi" w:cs="Arial"/>
          <w:sz w:val="18"/>
          <w:szCs w:val="26"/>
        </w:rPr>
        <w:t>shra and Koehler 15). Many e</w:t>
      </w:r>
      <w:r>
        <w:rPr>
          <w:rFonts w:asciiTheme="majorHAnsi" w:hAnsiTheme="majorHAnsi" w:cs="Arial"/>
          <w:sz w:val="18"/>
          <w:szCs w:val="26"/>
        </w:rPr>
        <w:t>ducators used to shy away from these technological innovations (and fight to keep students on the well worn path of traditional</w:t>
      </w:r>
      <w:r w:rsidR="00AE62AF">
        <w:rPr>
          <w:rFonts w:asciiTheme="majorHAnsi" w:hAnsiTheme="majorHAnsi" w:cs="Arial"/>
          <w:sz w:val="18"/>
          <w:szCs w:val="26"/>
        </w:rPr>
        <w:t xml:space="preserve"> print media), but now, everything has changed. </w:t>
      </w:r>
      <w:r>
        <w:rPr>
          <w:rFonts w:asciiTheme="majorHAnsi" w:hAnsiTheme="majorHAnsi" w:cs="Arial"/>
          <w:sz w:val="18"/>
          <w:szCs w:val="26"/>
        </w:rPr>
        <w:t>Mishra and Koehler are exploring technology’s role in pedagogies. Teachers are now asked the fearful question – can digital media’s destructive powers be leashed for the benefit of school instruction.</w:t>
      </w:r>
      <w:r w:rsidR="005C63CC">
        <w:rPr>
          <w:rFonts w:asciiTheme="majorHAnsi" w:hAnsiTheme="majorHAnsi" w:cs="Arial"/>
          <w:sz w:val="18"/>
          <w:szCs w:val="26"/>
        </w:rPr>
        <w:t xml:space="preserve"> Students are often encouraged, by their teachers to study instead of play video games. But what if studying was playing video games? I am </w:t>
      </w:r>
      <w:r w:rsidR="004D0F13">
        <w:rPr>
          <w:rFonts w:asciiTheme="majorHAnsi" w:hAnsiTheme="majorHAnsi" w:cs="Arial"/>
          <w:sz w:val="18"/>
          <w:szCs w:val="26"/>
        </w:rPr>
        <w:t>particularly</w:t>
      </w:r>
      <w:r w:rsidR="005C63CC">
        <w:rPr>
          <w:rFonts w:asciiTheme="majorHAnsi" w:hAnsiTheme="majorHAnsi" w:cs="Arial"/>
          <w:sz w:val="18"/>
          <w:szCs w:val="26"/>
        </w:rPr>
        <w:t xml:space="preserve"> familiar with a game that increases understanding natural disasters and ways to</w:t>
      </w:r>
      <w:r w:rsidR="00840C90">
        <w:rPr>
          <w:rFonts w:asciiTheme="majorHAnsi" w:hAnsiTheme="majorHAnsi" w:cs="Arial"/>
          <w:sz w:val="18"/>
          <w:szCs w:val="26"/>
        </w:rPr>
        <w:t xml:space="preserve"> help protect the public from </w:t>
      </w:r>
      <w:r w:rsidR="005C63CC">
        <w:rPr>
          <w:rFonts w:asciiTheme="majorHAnsi" w:hAnsiTheme="majorHAnsi" w:cs="Arial"/>
          <w:sz w:val="18"/>
          <w:szCs w:val="26"/>
        </w:rPr>
        <w:t>damage (</w:t>
      </w:r>
      <w:hyperlink r:id="rId5" w:history="1">
        <w:r w:rsidR="00836E86" w:rsidRPr="00822D7F">
          <w:rPr>
            <w:rStyle w:val="Hyperlink"/>
            <w:rFonts w:asciiTheme="majorHAnsi" w:hAnsiTheme="majorHAnsi" w:cs="Arial"/>
            <w:sz w:val="18"/>
            <w:szCs w:val="26"/>
          </w:rPr>
          <w:t>http://stopdisastersgame.org/en/home.html</w:t>
        </w:r>
      </w:hyperlink>
      <w:r w:rsidR="00836E86">
        <w:rPr>
          <w:rFonts w:asciiTheme="majorHAnsi" w:hAnsiTheme="majorHAnsi" w:cs="Arial"/>
          <w:sz w:val="18"/>
          <w:szCs w:val="26"/>
        </w:rPr>
        <w:t>). This example demonstrates that digital media</w:t>
      </w:r>
      <w:r w:rsidR="005C63CC">
        <w:rPr>
          <w:rFonts w:asciiTheme="majorHAnsi" w:hAnsiTheme="majorHAnsi" w:cs="Arial"/>
          <w:sz w:val="18"/>
          <w:szCs w:val="26"/>
        </w:rPr>
        <w:t xml:space="preserve"> is not only an extension of discourse communities, but also a method in which st</w:t>
      </w:r>
      <w:r w:rsidR="00840C90">
        <w:rPr>
          <w:rFonts w:asciiTheme="majorHAnsi" w:hAnsiTheme="majorHAnsi" w:cs="Arial"/>
          <w:sz w:val="18"/>
          <w:szCs w:val="26"/>
        </w:rPr>
        <w:t>udents can understand content</w:t>
      </w:r>
      <w:r w:rsidR="00836E86">
        <w:rPr>
          <w:rFonts w:asciiTheme="majorHAnsi" w:hAnsiTheme="majorHAnsi" w:cs="Arial"/>
          <w:sz w:val="18"/>
          <w:szCs w:val="26"/>
        </w:rPr>
        <w:t>; therefore, becoming literate</w:t>
      </w:r>
      <w:r w:rsidR="00840C90">
        <w:rPr>
          <w:rFonts w:asciiTheme="majorHAnsi" w:hAnsiTheme="majorHAnsi" w:cs="Arial"/>
          <w:sz w:val="18"/>
          <w:szCs w:val="26"/>
        </w:rPr>
        <w:t xml:space="preserve"> in it</w:t>
      </w:r>
      <w:r w:rsidR="005C63CC">
        <w:rPr>
          <w:rFonts w:asciiTheme="majorHAnsi" w:hAnsiTheme="majorHAnsi" w:cs="Arial"/>
          <w:sz w:val="18"/>
          <w:szCs w:val="26"/>
        </w:rPr>
        <w:t xml:space="preserve">. </w:t>
      </w:r>
      <w:r w:rsidR="00836E86">
        <w:rPr>
          <w:rFonts w:asciiTheme="majorHAnsi" w:hAnsiTheme="majorHAnsi" w:cs="Arial"/>
          <w:sz w:val="18"/>
          <w:szCs w:val="26"/>
        </w:rPr>
        <w:t>Twitter.com’s “Language Today” page (from methods class) is also used as a way to build literacy in the study of</w:t>
      </w:r>
      <w:r w:rsidR="00292BE7">
        <w:rPr>
          <w:rFonts w:asciiTheme="majorHAnsi" w:hAnsiTheme="majorHAnsi" w:cs="Arial"/>
          <w:sz w:val="18"/>
          <w:szCs w:val="26"/>
        </w:rPr>
        <w:t xml:space="preserve"> how language affects our lives and</w:t>
      </w:r>
      <w:r w:rsidR="00836E86">
        <w:rPr>
          <w:rFonts w:asciiTheme="majorHAnsi" w:hAnsiTheme="majorHAnsi" w:cs="Arial"/>
          <w:sz w:val="18"/>
          <w:szCs w:val="26"/>
        </w:rPr>
        <w:t xml:space="preserve"> our world today. </w:t>
      </w:r>
    </w:p>
    <w:p w:rsidR="00F33FC3" w:rsidRDefault="00D5126E" w:rsidP="00292BE7">
      <w:pPr>
        <w:ind w:firstLine="720"/>
        <w:rPr>
          <w:rFonts w:asciiTheme="majorHAnsi" w:hAnsiTheme="majorHAnsi" w:cs="Arial"/>
          <w:sz w:val="18"/>
          <w:szCs w:val="26"/>
        </w:rPr>
      </w:pPr>
      <w:r>
        <w:rPr>
          <w:rFonts w:asciiTheme="majorHAnsi" w:hAnsiTheme="majorHAnsi" w:cs="Arial"/>
          <w:sz w:val="18"/>
          <w:szCs w:val="26"/>
        </w:rPr>
        <w:t>I</w:t>
      </w:r>
      <w:r w:rsidR="00292BE7">
        <w:rPr>
          <w:rFonts w:asciiTheme="majorHAnsi" w:hAnsiTheme="majorHAnsi" w:cs="Arial"/>
          <w:sz w:val="18"/>
          <w:szCs w:val="26"/>
        </w:rPr>
        <w:t xml:space="preserve">n Stephen Tchudi and Diana Mitchell’s </w:t>
      </w:r>
      <w:r w:rsidR="00E06D1D">
        <w:rPr>
          <w:rFonts w:asciiTheme="majorHAnsi" w:hAnsiTheme="majorHAnsi" w:cs="Arial"/>
          <w:sz w:val="18"/>
          <w:szCs w:val="26"/>
        </w:rPr>
        <w:t xml:space="preserve">section “Getting Started” (a part of the larger book, </w:t>
      </w:r>
      <w:r w:rsidR="00E06D1D">
        <w:rPr>
          <w:rFonts w:asciiTheme="majorHAnsi" w:hAnsiTheme="majorHAnsi" w:cs="Arial"/>
          <w:i/>
          <w:sz w:val="18"/>
          <w:szCs w:val="26"/>
        </w:rPr>
        <w:t>Explorations in the Teaching of English, 3</w:t>
      </w:r>
      <w:r w:rsidR="00E06D1D" w:rsidRPr="00E06D1D">
        <w:rPr>
          <w:rFonts w:asciiTheme="majorHAnsi" w:hAnsiTheme="majorHAnsi" w:cs="Arial"/>
          <w:i/>
          <w:sz w:val="18"/>
          <w:szCs w:val="26"/>
          <w:vertAlign w:val="superscript"/>
        </w:rPr>
        <w:t>rd</w:t>
      </w:r>
      <w:r w:rsidR="00E06D1D">
        <w:rPr>
          <w:rFonts w:asciiTheme="majorHAnsi" w:hAnsiTheme="majorHAnsi" w:cs="Arial"/>
          <w:i/>
          <w:sz w:val="18"/>
          <w:szCs w:val="26"/>
        </w:rPr>
        <w:t xml:space="preserve"> Edition</w:t>
      </w:r>
      <w:r>
        <w:rPr>
          <w:rFonts w:asciiTheme="majorHAnsi" w:hAnsiTheme="majorHAnsi" w:cs="Arial"/>
          <w:sz w:val="18"/>
          <w:szCs w:val="26"/>
        </w:rPr>
        <w:t>), t</w:t>
      </w:r>
      <w:r w:rsidR="00E06D1D">
        <w:rPr>
          <w:rFonts w:asciiTheme="majorHAnsi" w:hAnsiTheme="majorHAnsi" w:cs="Arial"/>
          <w:sz w:val="18"/>
          <w:szCs w:val="26"/>
        </w:rPr>
        <w:t xml:space="preserve">he authors state that, </w:t>
      </w:r>
      <w:r w:rsidR="00292BE7">
        <w:rPr>
          <w:rFonts w:asciiTheme="majorHAnsi" w:hAnsiTheme="majorHAnsi" w:cs="Arial"/>
          <w:sz w:val="18"/>
          <w:szCs w:val="26"/>
        </w:rPr>
        <w:t>“Another technique we employ in our own teaching is to deliberately expose the students to a wide range of language and language activities during the early weeks of the term, not only to assess what they k</w:t>
      </w:r>
      <w:r w:rsidR="00520D7A">
        <w:rPr>
          <w:rFonts w:asciiTheme="majorHAnsi" w:hAnsiTheme="majorHAnsi" w:cs="Arial"/>
          <w:sz w:val="18"/>
          <w:szCs w:val="26"/>
        </w:rPr>
        <w:t>n</w:t>
      </w:r>
      <w:r w:rsidR="00292BE7">
        <w:rPr>
          <w:rFonts w:asciiTheme="majorHAnsi" w:hAnsiTheme="majorHAnsi" w:cs="Arial"/>
          <w:sz w:val="18"/>
          <w:szCs w:val="26"/>
        </w:rPr>
        <w:t>ow about and can do with language but also to provide them with a sampler of what we see as important in ‘English’” (Tchudi &amp; Mitchell 103).</w:t>
      </w:r>
      <w:r w:rsidR="00A54BD2">
        <w:rPr>
          <w:rFonts w:asciiTheme="majorHAnsi" w:hAnsiTheme="majorHAnsi" w:cs="Arial"/>
          <w:sz w:val="18"/>
          <w:szCs w:val="26"/>
        </w:rPr>
        <w:t xml:space="preserve"> Tchudi and Mitchell’s study indicates a need for a more diversified approach to measuring student “literacy” </w:t>
      </w:r>
      <w:r w:rsidR="000D7EE7">
        <w:rPr>
          <w:rFonts w:asciiTheme="majorHAnsi" w:hAnsiTheme="majorHAnsi" w:cs="Arial"/>
          <w:sz w:val="18"/>
          <w:szCs w:val="26"/>
        </w:rPr>
        <w:t>is needed to prepare students for the modern world.</w:t>
      </w:r>
      <w:r>
        <w:rPr>
          <w:rFonts w:asciiTheme="majorHAnsi" w:hAnsiTheme="majorHAnsi" w:cs="Arial"/>
          <w:sz w:val="18"/>
          <w:szCs w:val="26"/>
        </w:rPr>
        <w:t xml:space="preserve"> </w:t>
      </w:r>
    </w:p>
    <w:p w:rsidR="00F33FC3" w:rsidRPr="00F33FC3" w:rsidRDefault="00F33FC3" w:rsidP="00292BE7">
      <w:pPr>
        <w:ind w:firstLine="720"/>
        <w:rPr>
          <w:rFonts w:asciiTheme="majorHAnsi" w:hAnsiTheme="majorHAnsi" w:cs="Arial"/>
          <w:sz w:val="18"/>
          <w:szCs w:val="26"/>
        </w:rPr>
      </w:pPr>
      <w:r>
        <w:rPr>
          <w:rFonts w:asciiTheme="majorHAnsi" w:hAnsiTheme="majorHAnsi" w:cs="Arial"/>
          <w:sz w:val="18"/>
          <w:szCs w:val="26"/>
        </w:rPr>
        <w:t xml:space="preserve">In the article, “Toward a </w:t>
      </w:r>
      <w:r>
        <w:rPr>
          <w:rFonts w:asciiTheme="majorHAnsi" w:hAnsiTheme="majorHAnsi" w:cs="Arial"/>
          <w:i/>
          <w:sz w:val="18"/>
          <w:szCs w:val="26"/>
        </w:rPr>
        <w:t>New Learning Ecology:</w:t>
      </w:r>
      <w:r>
        <w:rPr>
          <w:rFonts w:asciiTheme="majorHAnsi" w:hAnsiTheme="majorHAnsi" w:cs="Arial"/>
          <w:sz w:val="18"/>
          <w:szCs w:val="26"/>
        </w:rPr>
        <w:t xml:space="preserve"> Teaching and Learning in 1:1 Environments,” Hiller A. Spires, Eric Wiebe, Carl A. Young, Karen Hollebrands, and John K. Lee explore new changes in the abstract idea of “literacy.” The authors remark that,</w:t>
      </w:r>
    </w:p>
    <w:p w:rsidR="00F33FC3" w:rsidRDefault="00F33FC3" w:rsidP="00F33FC3">
      <w:pPr>
        <w:rPr>
          <w:rFonts w:asciiTheme="majorHAnsi" w:hAnsiTheme="majorHAnsi" w:cs="Arial"/>
          <w:sz w:val="18"/>
          <w:szCs w:val="26"/>
        </w:rPr>
      </w:pPr>
    </w:p>
    <w:p w:rsidR="00F33FC3" w:rsidRDefault="00FE31B2" w:rsidP="00F33FC3">
      <w:pPr>
        <w:ind w:left="720"/>
        <w:rPr>
          <w:rFonts w:ascii="Gungsuh" w:eastAsia="Gungsuh" w:hAnsi="Gungsuh"/>
          <w:b/>
          <w:sz w:val="22"/>
          <w:szCs w:val="22"/>
        </w:rPr>
      </w:pPr>
      <w:r>
        <w:rPr>
          <w:rFonts w:asciiTheme="majorHAnsi" w:hAnsiTheme="majorHAnsi" w:cs="Arial"/>
          <w:sz w:val="18"/>
          <w:szCs w:val="26"/>
        </w:rPr>
        <w:t>“Richard Florida (2009) notes that in addition to its current economic crisis, the United States is in the midst of a fundamental long-term transformation – one that is similar to the late 19</w:t>
      </w:r>
      <w:r w:rsidRPr="00FE31B2">
        <w:rPr>
          <w:rFonts w:asciiTheme="majorHAnsi" w:hAnsiTheme="majorHAnsi" w:cs="Arial"/>
          <w:sz w:val="18"/>
          <w:szCs w:val="26"/>
          <w:vertAlign w:val="superscript"/>
        </w:rPr>
        <w:t>th</w:t>
      </w:r>
      <w:r>
        <w:rPr>
          <w:rFonts w:asciiTheme="majorHAnsi" w:hAnsiTheme="majorHAnsi" w:cs="Arial"/>
          <w:sz w:val="18"/>
          <w:szCs w:val="26"/>
        </w:rPr>
        <w:t xml:space="preserve"> century shift that occurred when people left farms and moved to cities to acquire manufacturing jobs. Along with numerous others, Florida has observed that today’s economy is shifting away from manufacturing toward idea-driven</w:t>
      </w:r>
      <w:r w:rsidR="00F33FC3">
        <w:rPr>
          <w:rFonts w:asciiTheme="majorHAnsi" w:hAnsiTheme="majorHAnsi" w:cs="Arial"/>
          <w:sz w:val="18"/>
          <w:szCs w:val="26"/>
        </w:rPr>
        <w:t>, creative industries. Our schools – and the teaching and learning enterprise at their core – need to u</w:t>
      </w:r>
      <w:r w:rsidR="00135D76">
        <w:rPr>
          <w:rFonts w:asciiTheme="majorHAnsi" w:hAnsiTheme="majorHAnsi" w:cs="Arial"/>
          <w:sz w:val="18"/>
          <w:szCs w:val="26"/>
        </w:rPr>
        <w:t>ndergo a transformation as well (Spires, Wiebe, Young, Hollebrands, and Lee 21).</w:t>
      </w:r>
    </w:p>
    <w:p w:rsidR="00F33FC3" w:rsidRDefault="00F33FC3" w:rsidP="00F33FC3">
      <w:pPr>
        <w:rPr>
          <w:rFonts w:ascii="Gungsuh" w:eastAsia="Gungsuh" w:hAnsi="Gungsuh"/>
          <w:b/>
          <w:sz w:val="22"/>
          <w:szCs w:val="22"/>
        </w:rPr>
      </w:pPr>
    </w:p>
    <w:p w:rsidR="00F33FC3" w:rsidRDefault="00F33FC3" w:rsidP="00F33FC3">
      <w:pPr>
        <w:rPr>
          <w:rFonts w:asciiTheme="majorHAnsi" w:hAnsiTheme="majorHAnsi" w:cs="Arial"/>
          <w:sz w:val="18"/>
          <w:szCs w:val="26"/>
        </w:rPr>
      </w:pPr>
    </w:p>
    <w:p w:rsidR="00FD12E4" w:rsidRDefault="00F33FC3" w:rsidP="00F33FC3">
      <w:pPr>
        <w:rPr>
          <w:rFonts w:asciiTheme="majorHAnsi" w:hAnsiTheme="majorHAnsi" w:cs="Arial"/>
          <w:sz w:val="18"/>
          <w:szCs w:val="26"/>
        </w:rPr>
      </w:pPr>
      <w:r>
        <w:rPr>
          <w:rFonts w:asciiTheme="majorHAnsi" w:hAnsiTheme="majorHAnsi" w:cs="Arial"/>
          <w:sz w:val="18"/>
          <w:szCs w:val="26"/>
        </w:rPr>
        <w:t>The ideas suggested</w:t>
      </w:r>
      <w:r w:rsidR="004D0F13">
        <w:rPr>
          <w:rFonts w:asciiTheme="majorHAnsi" w:hAnsiTheme="majorHAnsi" w:cs="Arial"/>
          <w:sz w:val="18"/>
          <w:szCs w:val="26"/>
        </w:rPr>
        <w:t>,</w:t>
      </w:r>
      <w:r>
        <w:rPr>
          <w:rFonts w:asciiTheme="majorHAnsi" w:hAnsiTheme="majorHAnsi" w:cs="Arial"/>
          <w:sz w:val="18"/>
          <w:szCs w:val="26"/>
        </w:rPr>
        <w:t xml:space="preserve"> </w:t>
      </w:r>
      <w:r w:rsidR="004D0F13">
        <w:rPr>
          <w:rFonts w:asciiTheme="majorHAnsi" w:hAnsiTheme="majorHAnsi" w:cs="Arial"/>
          <w:sz w:val="18"/>
          <w:szCs w:val="26"/>
        </w:rPr>
        <w:t>by this excerpt,</w:t>
      </w:r>
      <w:r w:rsidR="00135D76">
        <w:rPr>
          <w:rFonts w:asciiTheme="majorHAnsi" w:hAnsiTheme="majorHAnsi" w:cs="Arial"/>
          <w:sz w:val="18"/>
          <w:szCs w:val="26"/>
        </w:rPr>
        <w:t xml:space="preserve"> </w:t>
      </w:r>
      <w:r>
        <w:rPr>
          <w:rFonts w:asciiTheme="majorHAnsi" w:hAnsiTheme="majorHAnsi" w:cs="Arial"/>
          <w:sz w:val="18"/>
          <w:szCs w:val="26"/>
        </w:rPr>
        <w:t>indicate that “New Literacies”</w:t>
      </w:r>
      <w:r w:rsidR="00135D76">
        <w:rPr>
          <w:rFonts w:asciiTheme="majorHAnsi" w:hAnsiTheme="majorHAnsi" w:cs="Arial"/>
          <w:sz w:val="18"/>
          <w:szCs w:val="26"/>
        </w:rPr>
        <w:t xml:space="preserve"> are centered around an environment with “immediate and constant access to information and a global community” (21), and a greater emphasis on the strategies of “technological pedagogical content knowledge (TPACK), project-based inquiry, a global skill set, performance-based </w:t>
      </w:r>
      <w:r w:rsidR="004D0F13">
        <w:rPr>
          <w:rFonts w:asciiTheme="majorHAnsi" w:hAnsiTheme="majorHAnsi" w:cs="Arial"/>
          <w:sz w:val="18"/>
          <w:szCs w:val="26"/>
        </w:rPr>
        <w:t>assessment</w:t>
      </w:r>
      <w:r w:rsidR="00135D76">
        <w:rPr>
          <w:rFonts w:asciiTheme="majorHAnsi" w:hAnsiTheme="majorHAnsi" w:cs="Arial"/>
          <w:sz w:val="18"/>
          <w:szCs w:val="26"/>
        </w:rPr>
        <w:t>, and professional learning communities will effectively help students capitalize on their environment (teachers and personal interests)</w:t>
      </w:r>
      <w:r w:rsidR="00D02A68">
        <w:rPr>
          <w:rFonts w:asciiTheme="majorHAnsi" w:hAnsiTheme="majorHAnsi" w:cs="Arial"/>
          <w:sz w:val="18"/>
          <w:szCs w:val="26"/>
        </w:rPr>
        <w:t xml:space="preserve"> and succeed in the global economy. </w:t>
      </w:r>
      <w:r w:rsidR="00F36E00">
        <w:rPr>
          <w:rFonts w:asciiTheme="majorHAnsi" w:hAnsiTheme="majorHAnsi" w:cs="Arial"/>
          <w:sz w:val="18"/>
          <w:szCs w:val="26"/>
        </w:rPr>
        <w:t xml:space="preserve">In </w:t>
      </w:r>
      <w:r w:rsidR="002A3EEC">
        <w:rPr>
          <w:rFonts w:asciiTheme="majorHAnsi" w:hAnsiTheme="majorHAnsi" w:cs="Arial"/>
          <w:sz w:val="18"/>
          <w:szCs w:val="26"/>
        </w:rPr>
        <w:t xml:space="preserve">Troy </w:t>
      </w:r>
      <w:r w:rsidR="00805559">
        <w:rPr>
          <w:rFonts w:asciiTheme="majorHAnsi" w:hAnsiTheme="majorHAnsi" w:cs="Arial"/>
          <w:sz w:val="18"/>
          <w:szCs w:val="26"/>
        </w:rPr>
        <w:t>Hicks</w:t>
      </w:r>
      <w:r w:rsidR="002A3EEC">
        <w:rPr>
          <w:rFonts w:asciiTheme="majorHAnsi" w:hAnsiTheme="majorHAnsi" w:cs="Arial"/>
          <w:sz w:val="18"/>
          <w:szCs w:val="26"/>
        </w:rPr>
        <w:t>’ first chapter</w:t>
      </w:r>
      <w:r w:rsidR="00F36E00">
        <w:rPr>
          <w:rFonts w:asciiTheme="majorHAnsi" w:hAnsiTheme="majorHAnsi" w:cs="Arial"/>
          <w:sz w:val="18"/>
          <w:szCs w:val="26"/>
        </w:rPr>
        <w:t>, “</w:t>
      </w:r>
      <w:r w:rsidR="004D0F13">
        <w:rPr>
          <w:rFonts w:asciiTheme="majorHAnsi" w:hAnsiTheme="majorHAnsi" w:cs="Arial"/>
          <w:sz w:val="18"/>
          <w:szCs w:val="26"/>
        </w:rPr>
        <w:t>Imagining</w:t>
      </w:r>
      <w:r w:rsidR="002A3EEC">
        <w:rPr>
          <w:rFonts w:asciiTheme="majorHAnsi" w:hAnsiTheme="majorHAnsi" w:cs="Arial"/>
          <w:sz w:val="18"/>
          <w:szCs w:val="26"/>
        </w:rPr>
        <w:t xml:space="preserve"> a Digital Writing Workshop</w:t>
      </w:r>
      <w:r w:rsidR="00F36E00">
        <w:rPr>
          <w:rFonts w:asciiTheme="majorHAnsi" w:hAnsiTheme="majorHAnsi" w:cs="Arial"/>
          <w:sz w:val="18"/>
          <w:szCs w:val="26"/>
        </w:rPr>
        <w:t>”</w:t>
      </w:r>
      <w:r w:rsidR="002A3EEC">
        <w:rPr>
          <w:rFonts w:asciiTheme="majorHAnsi" w:hAnsiTheme="majorHAnsi" w:cs="Arial"/>
          <w:sz w:val="18"/>
          <w:szCs w:val="26"/>
        </w:rPr>
        <w:t xml:space="preserve"> (2009), the author</w:t>
      </w:r>
      <w:r w:rsidR="00805559">
        <w:rPr>
          <w:rFonts w:asciiTheme="majorHAnsi" w:hAnsiTheme="majorHAnsi" w:cs="Arial"/>
          <w:sz w:val="18"/>
          <w:szCs w:val="26"/>
        </w:rPr>
        <w:t xml:space="preserve"> also talks about a change in “mind-set</w:t>
      </w:r>
      <w:r w:rsidR="00642BFA">
        <w:rPr>
          <w:rFonts w:asciiTheme="majorHAnsi" w:hAnsiTheme="majorHAnsi" w:cs="Arial"/>
          <w:sz w:val="18"/>
          <w:szCs w:val="26"/>
        </w:rPr>
        <w:t>” (</w:t>
      </w:r>
      <w:r w:rsidR="004D0F13">
        <w:rPr>
          <w:rFonts w:asciiTheme="majorHAnsi" w:hAnsiTheme="majorHAnsi" w:cs="Arial"/>
          <w:sz w:val="18"/>
          <w:szCs w:val="26"/>
        </w:rPr>
        <w:t xml:space="preserve">Hicks </w:t>
      </w:r>
      <w:r w:rsidR="00642BFA">
        <w:rPr>
          <w:rFonts w:asciiTheme="majorHAnsi" w:hAnsiTheme="majorHAnsi" w:cs="Arial"/>
          <w:sz w:val="18"/>
          <w:szCs w:val="26"/>
        </w:rPr>
        <w:t>2), and “invites us to consider a question: what happens in the writing workshop when we introduce digital writing tools and processes?” The ideas of Hicks’ interpretation of digital</w:t>
      </w:r>
      <w:r w:rsidR="00694A3C">
        <w:rPr>
          <w:rFonts w:asciiTheme="majorHAnsi" w:hAnsiTheme="majorHAnsi" w:cs="Arial"/>
          <w:sz w:val="18"/>
          <w:szCs w:val="26"/>
        </w:rPr>
        <w:t xml:space="preserve"> media publication (2) as a motivation tool that is used to promote literacy are brilliant</w:t>
      </w:r>
      <w:r w:rsidR="00B76323">
        <w:rPr>
          <w:rFonts w:asciiTheme="majorHAnsi" w:hAnsiTheme="majorHAnsi" w:cs="Arial"/>
          <w:sz w:val="18"/>
          <w:szCs w:val="26"/>
        </w:rPr>
        <w:t xml:space="preserve">. The TPACK framework also </w:t>
      </w:r>
      <w:r w:rsidR="007A17F7">
        <w:rPr>
          <w:rFonts w:asciiTheme="majorHAnsi" w:hAnsiTheme="majorHAnsi" w:cs="Arial"/>
          <w:sz w:val="18"/>
          <w:szCs w:val="26"/>
        </w:rPr>
        <w:t xml:space="preserve">suggests digital media publications as learning activities. Such publication includes microblogging (like the afore mentioned twitter.com), </w:t>
      </w:r>
      <w:r w:rsidR="007D642D">
        <w:rPr>
          <w:rFonts w:asciiTheme="majorHAnsi" w:hAnsiTheme="majorHAnsi" w:cs="Arial"/>
          <w:sz w:val="18"/>
          <w:szCs w:val="26"/>
        </w:rPr>
        <w:t xml:space="preserve">and </w:t>
      </w:r>
      <w:r w:rsidR="004D0F13">
        <w:rPr>
          <w:rFonts w:asciiTheme="majorHAnsi" w:hAnsiTheme="majorHAnsi" w:cs="Arial"/>
          <w:sz w:val="18"/>
          <w:szCs w:val="26"/>
        </w:rPr>
        <w:t xml:space="preserve">specialized search engines, </w:t>
      </w:r>
      <w:r w:rsidR="007A17F7">
        <w:rPr>
          <w:rFonts w:asciiTheme="majorHAnsi" w:hAnsiTheme="majorHAnsi" w:cs="Arial"/>
          <w:sz w:val="18"/>
          <w:szCs w:val="26"/>
        </w:rPr>
        <w:t xml:space="preserve">which explore relationships between </w:t>
      </w:r>
      <w:r w:rsidR="004D0F13">
        <w:rPr>
          <w:rFonts w:asciiTheme="majorHAnsi" w:hAnsiTheme="majorHAnsi" w:cs="Arial"/>
          <w:sz w:val="18"/>
          <w:szCs w:val="26"/>
        </w:rPr>
        <w:t>digital published works (</w:t>
      </w:r>
      <w:proofErr w:type="spellStart"/>
      <w:r w:rsidR="00306C70">
        <w:rPr>
          <w:rFonts w:asciiTheme="majorHAnsi" w:hAnsiTheme="majorHAnsi" w:cs="Arial"/>
          <w:sz w:val="18"/>
          <w:szCs w:val="26"/>
        </w:rPr>
        <w:t>Mishra</w:t>
      </w:r>
      <w:proofErr w:type="spellEnd"/>
      <w:r w:rsidR="00306C70">
        <w:rPr>
          <w:rFonts w:asciiTheme="majorHAnsi" w:hAnsiTheme="majorHAnsi" w:cs="Arial"/>
          <w:sz w:val="18"/>
          <w:szCs w:val="26"/>
        </w:rPr>
        <w:t xml:space="preserve"> and Koehler </w:t>
      </w:r>
      <w:r w:rsidR="004D0F13">
        <w:rPr>
          <w:rFonts w:asciiTheme="majorHAnsi" w:hAnsiTheme="majorHAnsi" w:cs="Arial"/>
          <w:sz w:val="18"/>
          <w:szCs w:val="26"/>
        </w:rPr>
        <w:t>16)</w:t>
      </w:r>
      <w:r w:rsidR="007D642D">
        <w:rPr>
          <w:rFonts w:asciiTheme="majorHAnsi" w:hAnsiTheme="majorHAnsi" w:cs="Arial"/>
          <w:sz w:val="18"/>
          <w:szCs w:val="26"/>
        </w:rPr>
        <w:t>. The authors of TPACK also suggest using “DJ soft</w:t>
      </w:r>
      <w:r w:rsidR="004D0F13">
        <w:rPr>
          <w:rFonts w:asciiTheme="majorHAnsi" w:hAnsiTheme="majorHAnsi" w:cs="Arial"/>
          <w:sz w:val="18"/>
          <w:szCs w:val="26"/>
        </w:rPr>
        <w:t>ware” in activities as well, which uses technology to inspire those who pr</w:t>
      </w:r>
      <w:r w:rsidR="00550E23">
        <w:rPr>
          <w:rFonts w:asciiTheme="majorHAnsi" w:hAnsiTheme="majorHAnsi" w:cs="Arial"/>
          <w:sz w:val="18"/>
          <w:szCs w:val="26"/>
        </w:rPr>
        <w:t xml:space="preserve">efer musical intelligence (17). With the creation of our Electronic Portfolios, my methods class experienced digital media publication as a motivational tool (as discussed by Dr. </w:t>
      </w:r>
      <w:r w:rsidR="008C23CB">
        <w:rPr>
          <w:rFonts w:asciiTheme="majorHAnsi" w:hAnsiTheme="majorHAnsi" w:cs="Arial"/>
          <w:sz w:val="18"/>
          <w:szCs w:val="26"/>
        </w:rPr>
        <w:t xml:space="preserve">Carl Young’s article, “Electronic Portfolio 2.0: Emergent Research on Implementation and impact” (2009)). </w:t>
      </w:r>
    </w:p>
    <w:p w:rsidR="00F3504C" w:rsidRPr="00FD12E4" w:rsidRDefault="00F3504C" w:rsidP="00F33FC3">
      <w:pPr>
        <w:rPr>
          <w:rFonts w:asciiTheme="majorHAnsi" w:hAnsiTheme="majorHAnsi" w:cs="Arial"/>
          <w:sz w:val="18"/>
          <w:szCs w:val="26"/>
        </w:rPr>
      </w:pPr>
    </w:p>
    <w:p w:rsidR="00F3504C" w:rsidRDefault="00F3504C" w:rsidP="00F3504C"/>
    <w:sectPr w:rsidR="00F3504C" w:rsidSect="00F3504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ungsuh">
    <w:altName w:val="Cambria"/>
    <w:charset w:val="81"/>
    <w:family w:val="roman"/>
    <w:pitch w:val="variable"/>
    <w:sig w:usb0="B00002AF" w:usb1="69D77CFB" w:usb2="00000030" w:usb3="00000000" w:csb0="0008009F"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3504C"/>
    <w:rsid w:val="000D7EE7"/>
    <w:rsid w:val="00135D76"/>
    <w:rsid w:val="00257028"/>
    <w:rsid w:val="00292BE7"/>
    <w:rsid w:val="002A3EEC"/>
    <w:rsid w:val="00306C70"/>
    <w:rsid w:val="004D0F13"/>
    <w:rsid w:val="00520D7A"/>
    <w:rsid w:val="00550E23"/>
    <w:rsid w:val="005C63CC"/>
    <w:rsid w:val="00642BFA"/>
    <w:rsid w:val="00661B9A"/>
    <w:rsid w:val="00694A3C"/>
    <w:rsid w:val="007A17F7"/>
    <w:rsid w:val="007D642D"/>
    <w:rsid w:val="00805559"/>
    <w:rsid w:val="00836E86"/>
    <w:rsid w:val="00840C90"/>
    <w:rsid w:val="008C23CB"/>
    <w:rsid w:val="00A54BD2"/>
    <w:rsid w:val="00AE62AF"/>
    <w:rsid w:val="00B76323"/>
    <w:rsid w:val="00D02A68"/>
    <w:rsid w:val="00D5126E"/>
    <w:rsid w:val="00E06D1D"/>
    <w:rsid w:val="00F33FC3"/>
    <w:rsid w:val="00F3504C"/>
    <w:rsid w:val="00F36E00"/>
    <w:rsid w:val="00FD12E4"/>
    <w:rsid w:val="00FE31B2"/>
  </w:rsids>
  <m:mathPr>
    <m:mathFont m:val="Gungsuh"/>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04C"/>
    <w:rPr>
      <w:rFonts w:ascii="Times New Roman" w:eastAsia="Times New Roman" w:hAnsi="Times New Roman" w:cs="Times New Roman"/>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836E86"/>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yperlink" Target="http://stopdisastersgame.org/en/home.html" TargetMode="Externa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2</Pages>
  <Words>647</Words>
  <Characters>3692</Characters>
  <Application>Microsoft Macintosh Word</Application>
  <DocSecurity>0</DocSecurity>
  <Lines>30</Lines>
  <Paragraphs>7</Paragraphs>
  <ScaleCrop>false</ScaleCrop>
  <Company>NC State</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10</cp:revision>
  <dcterms:created xsi:type="dcterms:W3CDTF">2012-12-19T00:02:00Z</dcterms:created>
  <dcterms:modified xsi:type="dcterms:W3CDTF">2012-12-19T07:31:00Z</dcterms:modified>
</cp:coreProperties>
</file>